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F353" w14:textId="1D03A83E" w:rsidR="008E48A2" w:rsidRDefault="008E48A2" w:rsidP="008E48A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Skole</w:t>
      </w:r>
      <w:r w:rsidR="00693E1A">
        <w:rPr>
          <w:rFonts w:ascii="Arial" w:hAnsi="Arial" w:cs="Arial"/>
          <w:b/>
          <w:sz w:val="24"/>
          <w:szCs w:val="24"/>
        </w:rPr>
        <w:t>fravær</w:t>
      </w:r>
      <w:r>
        <w:rPr>
          <w:rFonts w:ascii="Arial" w:hAnsi="Arial" w:cs="Arial"/>
          <w:b/>
          <w:sz w:val="24"/>
          <w:szCs w:val="24"/>
        </w:rPr>
        <w:t>s</w:t>
      </w:r>
      <w:r w:rsidR="00CE37D9">
        <w:rPr>
          <w:rFonts w:ascii="Arial" w:hAnsi="Arial" w:cs="Arial"/>
          <w:b/>
          <w:sz w:val="24"/>
          <w:szCs w:val="24"/>
        </w:rPr>
        <w:t>teamet</w:t>
      </w:r>
    </w:p>
    <w:p w14:paraId="742E702B" w14:textId="77777777" w:rsidR="008E48A2" w:rsidRDefault="008E48A2" w:rsidP="00695A6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4922A97" w14:textId="782A832C" w:rsidR="00977C45" w:rsidRPr="00A33118" w:rsidRDefault="00977C45" w:rsidP="00695A6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33118">
        <w:rPr>
          <w:rFonts w:ascii="Arial" w:hAnsi="Arial" w:cs="Arial"/>
          <w:b/>
          <w:sz w:val="24"/>
          <w:szCs w:val="24"/>
        </w:rPr>
        <w:t xml:space="preserve">Samtykkeerklæring til indhentning og videregivelse af oplysninger til brug for en </w:t>
      </w:r>
      <w:r w:rsidR="00655250">
        <w:rPr>
          <w:rFonts w:ascii="Arial" w:hAnsi="Arial" w:cs="Arial"/>
          <w:b/>
          <w:sz w:val="24"/>
          <w:szCs w:val="24"/>
        </w:rPr>
        <w:br/>
      </w:r>
      <w:r w:rsidRPr="00A33118">
        <w:rPr>
          <w:rFonts w:ascii="Arial" w:hAnsi="Arial" w:cs="Arial"/>
          <w:b/>
          <w:sz w:val="24"/>
          <w:szCs w:val="24"/>
        </w:rPr>
        <w:t>forebyggende indsats</w:t>
      </w:r>
      <w:r w:rsidRPr="006367D5">
        <w:rPr>
          <w:rFonts w:ascii="Arial" w:hAnsi="Arial" w:cs="Arial"/>
          <w:b/>
          <w:sz w:val="24"/>
          <w:szCs w:val="24"/>
        </w:rPr>
        <w:t xml:space="preserve"> </w:t>
      </w:r>
      <w:r w:rsidRPr="00A33118">
        <w:rPr>
          <w:rFonts w:ascii="Arial" w:hAnsi="Arial" w:cs="Arial"/>
          <w:b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skole</w:t>
      </w:r>
      <w:r w:rsidR="00693E1A">
        <w:rPr>
          <w:rFonts w:ascii="Arial" w:hAnsi="Arial" w:cs="Arial"/>
          <w:b/>
          <w:sz w:val="24"/>
          <w:szCs w:val="24"/>
        </w:rPr>
        <w:t>fravær</w:t>
      </w:r>
      <w:r>
        <w:rPr>
          <w:rFonts w:ascii="Arial" w:hAnsi="Arial" w:cs="Arial"/>
          <w:b/>
          <w:sz w:val="24"/>
          <w:szCs w:val="24"/>
        </w:rPr>
        <w:t>steamet.</w:t>
      </w:r>
    </w:p>
    <w:p w14:paraId="6678BE31" w14:textId="77777777" w:rsidR="00977C45" w:rsidRDefault="00977C45" w:rsidP="00695A6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12547C0" w14:textId="77777777" w:rsidR="00977C45" w:rsidRDefault="00977C45" w:rsidP="00695A6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at vi kan sikre jeres barn og jer de bedste muligheder for positiv udvikling</w:t>
      </w:r>
      <w:r w:rsidR="00695A6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så er en af forudsætningerne et vellykket tværfagligt samarbejde, hvor der er mulighed for at udveksle relevante oplysninger om barnet/den unge på tværs af forvaltninger, sektorer og afdelinger. </w:t>
      </w:r>
    </w:p>
    <w:p w14:paraId="4E3E6472" w14:textId="77777777" w:rsidR="00977C45" w:rsidRDefault="00977C45" w:rsidP="00695A6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AA03F22" w14:textId="565CFF2F" w:rsidR="00592A44" w:rsidRDefault="00977C45" w:rsidP="00695A6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Denne samtykkeerklæring gælder indhentning og videregivelse af almindelige </w:t>
      </w:r>
      <w:r w:rsidRPr="007563DD">
        <w:rPr>
          <w:rFonts w:ascii="Arial" w:hAnsi="Arial" w:cs="Arial"/>
          <w:sz w:val="20"/>
          <w:szCs w:val="20"/>
        </w:rPr>
        <w:t>personoplysninger</w:t>
      </w:r>
      <w:r w:rsidR="00353F98" w:rsidRPr="007563DD">
        <w:rPr>
          <w:rFonts w:ascii="Arial" w:hAnsi="Arial" w:cs="Arial"/>
          <w:sz w:val="20"/>
          <w:szCs w:val="20"/>
        </w:rPr>
        <w:t>,</w:t>
      </w:r>
      <w:r w:rsidRPr="007563DD">
        <w:rPr>
          <w:rFonts w:ascii="Arial" w:hAnsi="Arial" w:cs="Arial"/>
          <w:i/>
          <w:sz w:val="20"/>
          <w:szCs w:val="20"/>
        </w:rPr>
        <w:t xml:space="preserve"> </w:t>
      </w:r>
      <w:r w:rsidRPr="007563DD">
        <w:rPr>
          <w:rFonts w:ascii="Arial" w:hAnsi="Arial" w:cs="Arial"/>
          <w:sz w:val="20"/>
          <w:szCs w:val="20"/>
        </w:rPr>
        <w:t xml:space="preserve">samt følsomme personoplysninger i forbindelse med koordinering og planlægning </w:t>
      </w:r>
      <w:r>
        <w:rPr>
          <w:rFonts w:ascii="Arial" w:hAnsi="Arial" w:cs="Arial"/>
          <w:sz w:val="20"/>
          <w:szCs w:val="20"/>
        </w:rPr>
        <w:t xml:space="preserve">af det tværfaglige samarbejde om dig/jeres barn </w:t>
      </w:r>
      <w:r w:rsidRPr="00B02725">
        <w:rPr>
          <w:rFonts w:ascii="Arial" w:hAnsi="Arial" w:cs="Arial"/>
          <w:sz w:val="20"/>
          <w:szCs w:val="20"/>
        </w:rPr>
        <w:t>eller familie</w:t>
      </w:r>
      <w:r w:rsidR="00655250">
        <w:rPr>
          <w:rFonts w:ascii="Arial" w:hAnsi="Arial" w:cs="Arial"/>
          <w:sz w:val="20"/>
          <w:szCs w:val="20"/>
        </w:rPr>
        <w:t>, samt muligheden for at kontakte jer efterfølgende, for at følge op på indsatsens langtidseffekter.</w:t>
      </w:r>
    </w:p>
    <w:p w14:paraId="11E31B8B" w14:textId="77777777" w:rsidR="00086EA5" w:rsidRDefault="00086EA5" w:rsidP="00695A6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49B4CB2" w14:textId="2DE29F1F" w:rsidR="00086EA5" w:rsidRDefault="00086EA5" w:rsidP="00086EA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Skolefraværsteamet udgøres af tre psykologer og to specialvejledere fra </w:t>
      </w:r>
      <w:r w:rsidR="00E04740">
        <w:rPr>
          <w:rFonts w:ascii="Arial" w:hAnsi="Arial" w:cs="Arial"/>
          <w:sz w:val="20"/>
          <w:szCs w:val="20"/>
        </w:rPr>
        <w:t xml:space="preserve">Trivsel og </w:t>
      </w:r>
      <w:r>
        <w:rPr>
          <w:rFonts w:ascii="Arial" w:hAnsi="Arial" w:cs="Arial"/>
          <w:sz w:val="20"/>
          <w:szCs w:val="20"/>
        </w:rPr>
        <w:t xml:space="preserve">Læring (PPR). Derudover foreligger et samarbejde mellem Skolefraværsteamet, FTI og Myndighed. </w:t>
      </w:r>
    </w:p>
    <w:p w14:paraId="04DA3491" w14:textId="77777777" w:rsidR="00086EA5" w:rsidRDefault="00086EA5" w:rsidP="00086E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21F415E" w14:textId="77777777" w:rsidR="00086EA5" w:rsidRDefault="00086EA5" w:rsidP="00086EA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 er kun oplysninger, der er relevante for rådgivningen og behandlingen til jer, der udveksles. </w:t>
      </w:r>
      <w:r>
        <w:rPr>
          <w:rFonts w:ascii="Arial" w:hAnsi="Arial" w:cs="Arial"/>
          <w:sz w:val="20"/>
          <w:szCs w:val="20"/>
        </w:rPr>
        <w:br/>
        <w:t xml:space="preserve">De fagpersoner, der udveksler oplysningerne, har tavshedspligt i forhold til oplysningerne. </w:t>
      </w:r>
    </w:p>
    <w:p w14:paraId="00A2CD67" w14:textId="77777777" w:rsidR="007563DD" w:rsidRDefault="007563DD" w:rsidP="00695A6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BA2E9A" w14:textId="52423C43" w:rsidR="00086EA5" w:rsidRPr="00655250" w:rsidRDefault="00655250" w:rsidP="00695A6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5250">
        <w:rPr>
          <w:rFonts w:ascii="Arial" w:hAnsi="Arial" w:cs="Arial"/>
          <w:sz w:val="40"/>
          <w:szCs w:val="40"/>
        </w:rPr>
        <w:t xml:space="preserve">□ </w:t>
      </w:r>
      <w:r w:rsidRPr="00655250">
        <w:rPr>
          <w:rFonts w:ascii="Arial" w:hAnsi="Arial" w:cs="Arial"/>
          <w:sz w:val="20"/>
          <w:szCs w:val="20"/>
        </w:rPr>
        <w:t>(sæt k</w:t>
      </w:r>
      <w:r w:rsidR="00086EA5" w:rsidRPr="00655250">
        <w:rPr>
          <w:rFonts w:ascii="Arial" w:hAnsi="Arial" w:cs="Arial"/>
          <w:sz w:val="20"/>
          <w:szCs w:val="20"/>
        </w:rPr>
        <w:t>ryds</w:t>
      </w:r>
      <w:r w:rsidRPr="00655250">
        <w:rPr>
          <w:rFonts w:ascii="Arial" w:hAnsi="Arial" w:cs="Arial"/>
          <w:sz w:val="20"/>
          <w:szCs w:val="20"/>
        </w:rPr>
        <w:t>)</w:t>
      </w:r>
    </w:p>
    <w:p w14:paraId="00AE97ED" w14:textId="676A8A41" w:rsidR="00977C45" w:rsidRDefault="00655250" w:rsidP="00695A6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Jeg/vi </w:t>
      </w:r>
      <w:r w:rsidR="00977C45">
        <w:rPr>
          <w:rFonts w:ascii="Arial" w:hAnsi="Arial" w:cs="Arial"/>
          <w:sz w:val="20"/>
          <w:szCs w:val="20"/>
        </w:rPr>
        <w:t>giver samtykke (”siger ja”) til, at der må udveksles oplys</w:t>
      </w:r>
      <w:r w:rsidR="004D78F5">
        <w:rPr>
          <w:rFonts w:ascii="Arial" w:hAnsi="Arial" w:cs="Arial"/>
          <w:sz w:val="20"/>
          <w:szCs w:val="20"/>
        </w:rPr>
        <w:t xml:space="preserve">ninger mellem medlemmerne i </w:t>
      </w:r>
      <w:r w:rsidR="003C7FEF">
        <w:rPr>
          <w:rFonts w:ascii="Arial" w:hAnsi="Arial" w:cs="Arial"/>
          <w:sz w:val="20"/>
          <w:szCs w:val="20"/>
        </w:rPr>
        <w:t>S</w:t>
      </w:r>
      <w:r w:rsidR="004D78F5">
        <w:rPr>
          <w:rFonts w:ascii="Arial" w:hAnsi="Arial" w:cs="Arial"/>
          <w:sz w:val="20"/>
          <w:szCs w:val="20"/>
        </w:rPr>
        <w:t>kole</w:t>
      </w:r>
      <w:r w:rsidR="00693E1A">
        <w:rPr>
          <w:rFonts w:ascii="Arial" w:hAnsi="Arial" w:cs="Arial"/>
          <w:sz w:val="20"/>
          <w:szCs w:val="20"/>
        </w:rPr>
        <w:t>fravær</w:t>
      </w:r>
      <w:r w:rsidR="004D78F5">
        <w:rPr>
          <w:rFonts w:ascii="Arial" w:hAnsi="Arial" w:cs="Arial"/>
          <w:sz w:val="20"/>
          <w:szCs w:val="20"/>
        </w:rPr>
        <w:t>s</w:t>
      </w:r>
      <w:r w:rsidR="00977C45">
        <w:rPr>
          <w:rFonts w:ascii="Arial" w:hAnsi="Arial" w:cs="Arial"/>
          <w:sz w:val="20"/>
          <w:szCs w:val="20"/>
        </w:rPr>
        <w:t>team</w:t>
      </w:r>
      <w:r w:rsidR="00695A64">
        <w:rPr>
          <w:rFonts w:ascii="Arial" w:hAnsi="Arial" w:cs="Arial"/>
          <w:sz w:val="20"/>
          <w:szCs w:val="20"/>
        </w:rPr>
        <w:t>et</w:t>
      </w:r>
      <w:r w:rsidR="00CE37D9">
        <w:rPr>
          <w:rFonts w:ascii="Arial" w:hAnsi="Arial" w:cs="Arial"/>
          <w:sz w:val="20"/>
          <w:szCs w:val="20"/>
        </w:rPr>
        <w:t xml:space="preserve"> og eksterne </w:t>
      </w:r>
      <w:r w:rsidR="00CE37D9" w:rsidRPr="00CE37D9">
        <w:rPr>
          <w:rFonts w:ascii="Arial" w:hAnsi="Arial" w:cs="Arial"/>
          <w:sz w:val="20"/>
          <w:szCs w:val="20"/>
        </w:rPr>
        <w:t>samarbejdspartnere</w:t>
      </w:r>
      <w:r w:rsidR="00977C45" w:rsidRPr="00CE37D9">
        <w:rPr>
          <w:rFonts w:ascii="Arial" w:hAnsi="Arial" w:cs="Arial"/>
          <w:sz w:val="20"/>
          <w:szCs w:val="20"/>
        </w:rPr>
        <w:t xml:space="preserve"> samt til at barnet/den unge modtager indsatser, som teamet peger på</w:t>
      </w:r>
      <w:r w:rsidR="009E0CC8" w:rsidRPr="00CE37D9">
        <w:rPr>
          <w:rFonts w:ascii="Arial" w:hAnsi="Arial" w:cs="Arial"/>
          <w:sz w:val="20"/>
          <w:szCs w:val="20"/>
        </w:rPr>
        <w:t xml:space="preserve"> i samarbejde med forældre</w:t>
      </w:r>
      <w:r w:rsidR="00CE37D9" w:rsidRPr="00CE37D9">
        <w:rPr>
          <w:rFonts w:ascii="Arial" w:hAnsi="Arial" w:cs="Arial"/>
          <w:sz w:val="20"/>
          <w:szCs w:val="20"/>
        </w:rPr>
        <w:t>.</w:t>
      </w:r>
    </w:p>
    <w:p w14:paraId="6B5E86FE" w14:textId="246DA9CC" w:rsidR="00683E90" w:rsidRDefault="00683E90" w:rsidP="00695A6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2E939D" w14:textId="77777777" w:rsidR="00655250" w:rsidRPr="00E04740" w:rsidRDefault="00655250" w:rsidP="006552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740">
        <w:rPr>
          <w:rFonts w:ascii="Arial" w:hAnsi="Arial" w:cs="Arial"/>
          <w:sz w:val="40"/>
          <w:szCs w:val="40"/>
        </w:rPr>
        <w:t xml:space="preserve">□ </w:t>
      </w:r>
      <w:r w:rsidRPr="00E04740">
        <w:rPr>
          <w:rFonts w:ascii="Arial" w:hAnsi="Arial" w:cs="Arial"/>
          <w:sz w:val="20"/>
          <w:szCs w:val="20"/>
        </w:rPr>
        <w:t>(sæt kryds)</w:t>
      </w:r>
    </w:p>
    <w:p w14:paraId="1E17C3C3" w14:textId="7D46CBA8" w:rsidR="00683E90" w:rsidRDefault="00655250" w:rsidP="00695A6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740">
        <w:rPr>
          <w:rFonts w:ascii="Arial" w:hAnsi="Arial" w:cs="Arial"/>
          <w:sz w:val="20"/>
          <w:szCs w:val="20"/>
        </w:rPr>
        <w:t xml:space="preserve">Jeg/vi </w:t>
      </w:r>
      <w:r w:rsidR="00683E90" w:rsidRPr="00E04740">
        <w:rPr>
          <w:rFonts w:ascii="Arial" w:hAnsi="Arial" w:cs="Arial"/>
          <w:sz w:val="20"/>
          <w:szCs w:val="20"/>
        </w:rPr>
        <w:t>giver samtykke til</w:t>
      </w:r>
      <w:r w:rsidR="006B0991" w:rsidRPr="00E04740">
        <w:rPr>
          <w:rFonts w:ascii="Arial" w:hAnsi="Arial" w:cs="Arial"/>
          <w:sz w:val="20"/>
          <w:szCs w:val="20"/>
        </w:rPr>
        <w:t>,</w:t>
      </w:r>
      <w:r w:rsidR="00683E90" w:rsidRPr="00E04740">
        <w:rPr>
          <w:rFonts w:ascii="Arial" w:hAnsi="Arial" w:cs="Arial"/>
          <w:sz w:val="20"/>
          <w:szCs w:val="20"/>
        </w:rPr>
        <w:t xml:space="preserve"> at skolefraværsteamet må kontakte </w:t>
      </w:r>
      <w:r w:rsidRPr="00E04740">
        <w:rPr>
          <w:rFonts w:ascii="Arial" w:hAnsi="Arial" w:cs="Arial"/>
          <w:sz w:val="20"/>
          <w:szCs w:val="20"/>
        </w:rPr>
        <w:t xml:space="preserve">os </w:t>
      </w:r>
      <w:r w:rsidR="00683E90" w:rsidRPr="00E04740">
        <w:rPr>
          <w:rFonts w:ascii="Arial" w:hAnsi="Arial" w:cs="Arial"/>
          <w:sz w:val="20"/>
          <w:szCs w:val="20"/>
        </w:rPr>
        <w:t xml:space="preserve">henholdsvis 1, 2 og 3 år efter </w:t>
      </w:r>
      <w:r w:rsidRPr="00E04740">
        <w:rPr>
          <w:rFonts w:ascii="Arial" w:hAnsi="Arial" w:cs="Arial"/>
          <w:sz w:val="20"/>
          <w:szCs w:val="20"/>
        </w:rPr>
        <w:t>skolefraværs</w:t>
      </w:r>
      <w:r w:rsidR="00683E90" w:rsidRPr="00E04740">
        <w:rPr>
          <w:rFonts w:ascii="Arial" w:hAnsi="Arial" w:cs="Arial"/>
          <w:sz w:val="20"/>
          <w:szCs w:val="20"/>
        </w:rPr>
        <w:t xml:space="preserve">projektet afslutning </w:t>
      </w:r>
      <w:r w:rsidRPr="00E04740">
        <w:rPr>
          <w:rFonts w:ascii="Arial" w:hAnsi="Arial" w:cs="Arial"/>
          <w:sz w:val="20"/>
          <w:szCs w:val="20"/>
        </w:rPr>
        <w:t xml:space="preserve">(i perioden </w:t>
      </w:r>
      <w:r w:rsidR="00683E90" w:rsidRPr="00E04740">
        <w:rPr>
          <w:rFonts w:ascii="Arial" w:hAnsi="Arial" w:cs="Arial"/>
          <w:sz w:val="20"/>
          <w:szCs w:val="20"/>
        </w:rPr>
        <w:t>2024</w:t>
      </w:r>
      <w:r w:rsidRPr="00E04740">
        <w:rPr>
          <w:rFonts w:ascii="Arial" w:hAnsi="Arial" w:cs="Arial"/>
          <w:sz w:val="20"/>
          <w:szCs w:val="20"/>
        </w:rPr>
        <w:t xml:space="preserve"> til 2027)</w:t>
      </w:r>
      <w:r w:rsidR="00E04740">
        <w:rPr>
          <w:rFonts w:ascii="Arial" w:hAnsi="Arial" w:cs="Arial"/>
          <w:sz w:val="20"/>
          <w:szCs w:val="20"/>
        </w:rPr>
        <w:t>,</w:t>
      </w:r>
      <w:r w:rsidR="00683E90" w:rsidRPr="00E04740">
        <w:rPr>
          <w:rFonts w:ascii="Arial" w:hAnsi="Arial" w:cs="Arial"/>
          <w:sz w:val="20"/>
          <w:szCs w:val="20"/>
        </w:rPr>
        <w:t xml:space="preserve"> med henblik på evaluering af </w:t>
      </w:r>
      <w:r w:rsidRPr="00E04740">
        <w:rPr>
          <w:rFonts w:ascii="Arial" w:hAnsi="Arial" w:cs="Arial"/>
          <w:sz w:val="20"/>
          <w:szCs w:val="20"/>
        </w:rPr>
        <w:t>indsatsens langtidseffekter</w:t>
      </w:r>
      <w:r w:rsidR="00683E90" w:rsidRPr="00E04740">
        <w:rPr>
          <w:rFonts w:ascii="Arial" w:hAnsi="Arial" w:cs="Arial"/>
          <w:sz w:val="20"/>
          <w:szCs w:val="20"/>
        </w:rPr>
        <w:t>.</w:t>
      </w:r>
    </w:p>
    <w:p w14:paraId="1FFFE963" w14:textId="438EDAC5" w:rsidR="003C7FEF" w:rsidRPr="00E04740" w:rsidRDefault="003C7FEF" w:rsidP="00695A6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Samtykket gælder udelukkende muligheden for at kontakt jer og I kan ved henvendelsen afgøre, om I ønsker at deltage. </w:t>
      </w:r>
    </w:p>
    <w:p w14:paraId="450718B8" w14:textId="77777777" w:rsidR="009E0CC8" w:rsidRPr="00655250" w:rsidRDefault="009E0CC8" w:rsidP="00695A6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B46DA3" w14:textId="77777777" w:rsidR="00CE37D9" w:rsidRDefault="00CE37D9" w:rsidP="00CE37D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DEBF62" w14:textId="4696E3E7" w:rsidR="00CE37D9" w:rsidRDefault="00CE37D9" w:rsidP="00CE37D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Samtykket er frivilligt, og du kan til enhver tid trække dit samtykke tilbage ved henvendelse til Skolefraværsteamet. Du kan kontakte den tildelte kontaktperson, som oplyses ved visitation eller skolens ledelse.</w:t>
      </w:r>
    </w:p>
    <w:p w14:paraId="25B1E10C" w14:textId="341351D1" w:rsidR="00CE37D9" w:rsidRDefault="00CE37D9" w:rsidP="00CE37D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C97541" w14:textId="77777777" w:rsidR="00CE37D9" w:rsidRDefault="00CE37D9" w:rsidP="00CE37D9">
      <w:pPr>
        <w:pStyle w:val="Overskrift1"/>
        <w:jc w:val="both"/>
      </w:pPr>
    </w:p>
    <w:p w14:paraId="1B872049" w14:textId="39A411C9" w:rsidR="00CE37D9" w:rsidRPr="00A96B3F" w:rsidRDefault="00CE37D9" w:rsidP="00CE37D9">
      <w:pPr>
        <w:pStyle w:val="Overskrift1"/>
        <w:jc w:val="both"/>
      </w:pPr>
      <w:r w:rsidRPr="00A96B3F">
        <w:t>Samtykket omhandler følgende barn</w:t>
      </w:r>
      <w:r>
        <w:t>/ung</w:t>
      </w:r>
    </w:p>
    <w:p w14:paraId="29EE548E" w14:textId="77777777" w:rsidR="00CE37D9" w:rsidRDefault="00CE37D9" w:rsidP="00CE37D9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E37D9" w14:paraId="596F576E" w14:textId="77777777" w:rsidTr="00590A51">
        <w:tc>
          <w:tcPr>
            <w:tcW w:w="4814" w:type="dxa"/>
          </w:tcPr>
          <w:p w14:paraId="372EA2BA" w14:textId="77777777" w:rsidR="00CE37D9" w:rsidRDefault="00CE37D9" w:rsidP="00590A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Barnets navn</w:t>
            </w:r>
          </w:p>
          <w:p w14:paraId="13259CEE" w14:textId="77777777" w:rsidR="00CE37D9" w:rsidRDefault="00CE37D9" w:rsidP="00590A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25020465" w14:textId="77777777" w:rsidR="00CE37D9" w:rsidRDefault="00CE37D9" w:rsidP="00590A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Personnummer</w:t>
            </w:r>
          </w:p>
        </w:tc>
      </w:tr>
      <w:tr w:rsidR="00CE37D9" w14:paraId="747FBA54" w14:textId="77777777" w:rsidTr="00590A51">
        <w:tc>
          <w:tcPr>
            <w:tcW w:w="9628" w:type="dxa"/>
            <w:gridSpan w:val="2"/>
          </w:tcPr>
          <w:p w14:paraId="1F79EE68" w14:textId="77777777" w:rsidR="00CE37D9" w:rsidRDefault="00CE37D9" w:rsidP="00590A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23BBBE49" w14:textId="77777777" w:rsidR="00CE37D9" w:rsidRDefault="00CE37D9" w:rsidP="00590A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368B33" w14:textId="77777777" w:rsidR="00CE37D9" w:rsidRDefault="00CE37D9" w:rsidP="00CE37D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F2B19E2" w14:textId="5DD0F55E" w:rsidR="00E04740" w:rsidRDefault="00E04740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4620F42" w14:textId="77777777" w:rsidR="00CE37D9" w:rsidRDefault="00CE37D9" w:rsidP="00695A6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0CB982" w14:textId="77777777" w:rsidR="00977C45" w:rsidRDefault="00977C45" w:rsidP="00695A64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977C45" w14:paraId="09ECE99B" w14:textId="77777777" w:rsidTr="00CE37D9">
        <w:trPr>
          <w:trHeight w:val="313"/>
        </w:trPr>
        <w:tc>
          <w:tcPr>
            <w:tcW w:w="9628" w:type="dxa"/>
            <w:gridSpan w:val="2"/>
            <w:shd w:val="clear" w:color="auto" w:fill="B8CCE4" w:themeFill="accent1" w:themeFillTint="66"/>
          </w:tcPr>
          <w:p w14:paraId="133596F5" w14:textId="0A85258B" w:rsidR="00977C45" w:rsidRDefault="00E04740" w:rsidP="00695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977C45">
              <w:rPr>
                <w:rFonts w:ascii="Arial" w:hAnsi="Arial" w:cs="Arial"/>
                <w:sz w:val="20"/>
                <w:szCs w:val="20"/>
              </w:rPr>
              <w:t>orældremyndighedsindehaver</w:t>
            </w:r>
          </w:p>
        </w:tc>
      </w:tr>
      <w:tr w:rsidR="00977C45" w14:paraId="449436A7" w14:textId="77777777" w:rsidTr="00CE37D9">
        <w:trPr>
          <w:trHeight w:val="617"/>
        </w:trPr>
        <w:tc>
          <w:tcPr>
            <w:tcW w:w="7508" w:type="dxa"/>
          </w:tcPr>
          <w:p w14:paraId="60CAA66A" w14:textId="77777777" w:rsidR="00977C45" w:rsidRDefault="00977C45" w:rsidP="00695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</w:t>
            </w:r>
          </w:p>
          <w:p w14:paraId="595F18CF" w14:textId="77777777" w:rsidR="00977C45" w:rsidRDefault="00977C45" w:rsidP="00695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3047910C" w14:textId="1A5B3351" w:rsidR="00977C45" w:rsidRDefault="00CE37D9" w:rsidP="00695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</w:tr>
      <w:tr w:rsidR="00977C45" w14:paraId="1C885658" w14:textId="77777777" w:rsidTr="00CE37D9">
        <w:trPr>
          <w:trHeight w:val="633"/>
        </w:trPr>
        <w:tc>
          <w:tcPr>
            <w:tcW w:w="9628" w:type="dxa"/>
            <w:gridSpan w:val="2"/>
          </w:tcPr>
          <w:p w14:paraId="05016E7A" w14:textId="66A6AFCD" w:rsidR="00977C45" w:rsidRDefault="00CE37D9" w:rsidP="00695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Underskrift</w:t>
            </w:r>
          </w:p>
          <w:p w14:paraId="22F7EE94" w14:textId="77777777" w:rsidR="00977C45" w:rsidRDefault="00977C45" w:rsidP="00695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6538C0" w14:textId="664B1752" w:rsidR="00977C45" w:rsidRDefault="00977C45" w:rsidP="00695A64">
      <w:pPr>
        <w:jc w:val="both"/>
        <w:rPr>
          <w:rFonts w:ascii="Arial" w:hAnsi="Arial" w:cs="Arial"/>
          <w:sz w:val="20"/>
          <w:szCs w:val="20"/>
        </w:rPr>
      </w:pPr>
    </w:p>
    <w:p w14:paraId="0FB81190" w14:textId="77777777" w:rsidR="00CE37D9" w:rsidRDefault="00CE37D9" w:rsidP="00695A6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977C45" w14:paraId="11859D62" w14:textId="77777777" w:rsidTr="008324F7">
        <w:tc>
          <w:tcPr>
            <w:tcW w:w="9628" w:type="dxa"/>
            <w:gridSpan w:val="2"/>
            <w:shd w:val="clear" w:color="auto" w:fill="B8CCE4" w:themeFill="accent1" w:themeFillTint="66"/>
          </w:tcPr>
          <w:p w14:paraId="073EDBDF" w14:textId="1104FFAF" w:rsidR="00977C45" w:rsidRDefault="00E04740" w:rsidP="00695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977C45">
              <w:rPr>
                <w:rFonts w:ascii="Arial" w:hAnsi="Arial" w:cs="Arial"/>
                <w:sz w:val="20"/>
                <w:szCs w:val="20"/>
              </w:rPr>
              <w:t>orældremyndighedsindehaver</w:t>
            </w:r>
          </w:p>
        </w:tc>
      </w:tr>
      <w:tr w:rsidR="00977C45" w14:paraId="4C4F5C6A" w14:textId="77777777" w:rsidTr="00CE37D9">
        <w:tc>
          <w:tcPr>
            <w:tcW w:w="7508" w:type="dxa"/>
          </w:tcPr>
          <w:p w14:paraId="4DF361E3" w14:textId="77777777" w:rsidR="00977C45" w:rsidRDefault="00977C45" w:rsidP="00695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</w:t>
            </w:r>
          </w:p>
          <w:p w14:paraId="0CFF1E87" w14:textId="77777777" w:rsidR="00977C45" w:rsidRDefault="00977C45" w:rsidP="00695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3242EB73" w14:textId="47C87E8D" w:rsidR="00977C45" w:rsidRDefault="00CE37D9" w:rsidP="00695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</w:tr>
      <w:tr w:rsidR="00977C45" w14:paraId="43C6C131" w14:textId="77777777" w:rsidTr="008324F7">
        <w:tc>
          <w:tcPr>
            <w:tcW w:w="9628" w:type="dxa"/>
            <w:gridSpan w:val="2"/>
          </w:tcPr>
          <w:p w14:paraId="1B992CD8" w14:textId="3717B03C" w:rsidR="00977C45" w:rsidRDefault="00CE37D9" w:rsidP="00695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Underskrift</w:t>
            </w:r>
          </w:p>
          <w:p w14:paraId="5E5A283E" w14:textId="77777777" w:rsidR="00977C45" w:rsidRDefault="00977C45" w:rsidP="00695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EE5981" w14:textId="2F3D0FFF" w:rsidR="00977C45" w:rsidRDefault="00977C45" w:rsidP="00695A64">
      <w:pPr>
        <w:jc w:val="both"/>
        <w:rPr>
          <w:rFonts w:ascii="Arial" w:hAnsi="Arial" w:cs="Arial"/>
          <w:sz w:val="20"/>
          <w:szCs w:val="20"/>
        </w:rPr>
      </w:pPr>
    </w:p>
    <w:p w14:paraId="549B69C6" w14:textId="77777777" w:rsidR="00505DB5" w:rsidRDefault="00505DB5" w:rsidP="00695A6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977C45" w14:paraId="09AA5235" w14:textId="77777777" w:rsidTr="00CE37D9">
        <w:tc>
          <w:tcPr>
            <w:tcW w:w="7508" w:type="dxa"/>
            <w:shd w:val="clear" w:color="auto" w:fill="B8CCE4" w:themeFill="accent1" w:themeFillTint="66"/>
          </w:tcPr>
          <w:p w14:paraId="64EC887F" w14:textId="20E5C812" w:rsidR="00977C45" w:rsidRDefault="00E04740" w:rsidP="00695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977C45">
              <w:rPr>
                <w:rFonts w:ascii="Arial" w:hAnsi="Arial" w:cs="Arial"/>
                <w:sz w:val="20"/>
                <w:szCs w:val="20"/>
              </w:rPr>
              <w:t>arn/ung, 15 år eller derover</w:t>
            </w:r>
          </w:p>
        </w:tc>
        <w:tc>
          <w:tcPr>
            <w:tcW w:w="2120" w:type="dxa"/>
            <w:shd w:val="clear" w:color="auto" w:fill="B8CCE4" w:themeFill="accent1" w:themeFillTint="66"/>
          </w:tcPr>
          <w:p w14:paraId="613D59C9" w14:textId="77777777" w:rsidR="00977C45" w:rsidRDefault="00977C45" w:rsidP="00695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C45" w14:paraId="53A22EB5" w14:textId="77777777" w:rsidTr="00CE37D9">
        <w:tc>
          <w:tcPr>
            <w:tcW w:w="7508" w:type="dxa"/>
          </w:tcPr>
          <w:p w14:paraId="66207B17" w14:textId="77777777" w:rsidR="00977C45" w:rsidRDefault="00977C45" w:rsidP="00695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</w:t>
            </w:r>
          </w:p>
          <w:p w14:paraId="071F1845" w14:textId="77777777" w:rsidR="00977C45" w:rsidRDefault="00977C45" w:rsidP="00695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4EF2CCA8" w14:textId="6E3CEE31" w:rsidR="00977C45" w:rsidRDefault="00CE37D9" w:rsidP="00695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</w:tr>
      <w:tr w:rsidR="00977C45" w14:paraId="5E7CA1FE" w14:textId="77777777" w:rsidTr="008324F7">
        <w:tc>
          <w:tcPr>
            <w:tcW w:w="9628" w:type="dxa"/>
            <w:gridSpan w:val="2"/>
          </w:tcPr>
          <w:p w14:paraId="0FE6C241" w14:textId="0707725D" w:rsidR="00977C45" w:rsidRDefault="00CE37D9" w:rsidP="00695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Underskrift</w:t>
            </w:r>
          </w:p>
          <w:p w14:paraId="22B6EBB1" w14:textId="77777777" w:rsidR="00977C45" w:rsidRDefault="00977C45" w:rsidP="00695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5F6C0E" w14:textId="77777777" w:rsidR="00977C45" w:rsidRDefault="00977C45" w:rsidP="00695A6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A7386D" w14:textId="77777777" w:rsidR="00977C45" w:rsidRDefault="00977C45" w:rsidP="00695A6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FF644F0" w14:textId="77777777" w:rsidR="009B03B7" w:rsidRDefault="009B03B7" w:rsidP="00695A6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BF61BC" w14:textId="77777777" w:rsidR="00977C45" w:rsidRDefault="00977C45" w:rsidP="00695A6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940D16" w14:textId="77777777" w:rsidR="00977C45" w:rsidRPr="00E478D7" w:rsidRDefault="009B03B7" w:rsidP="006664EB">
      <w:pPr>
        <w:spacing w:after="200" w:line="276" w:lineRule="auto"/>
        <w:jc w:val="both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br w:type="page"/>
      </w:r>
      <w:r w:rsidR="006664EB">
        <w:rPr>
          <w:rFonts w:cs="Times New Roman"/>
          <w:b/>
          <w:szCs w:val="20"/>
        </w:rPr>
        <w:lastRenderedPageBreak/>
        <w:t>D</w:t>
      </w:r>
      <w:r w:rsidR="00977C45">
        <w:rPr>
          <w:rFonts w:cs="Times New Roman"/>
          <w:b/>
          <w:szCs w:val="20"/>
        </w:rPr>
        <w:t>atabeskyttelsesforordningen</w:t>
      </w:r>
    </w:p>
    <w:p w14:paraId="11C70ABE" w14:textId="77777777" w:rsidR="00977C45" w:rsidRDefault="00977C45" w:rsidP="00695A64">
      <w:pPr>
        <w:spacing w:after="0" w:line="280" w:lineRule="exact"/>
        <w:jc w:val="both"/>
        <w:rPr>
          <w:rFonts w:cs="Times New Roman"/>
          <w:szCs w:val="20"/>
        </w:rPr>
      </w:pPr>
      <w:r>
        <w:rPr>
          <w:szCs w:val="20"/>
        </w:rPr>
        <w:t xml:space="preserve">Efter </w:t>
      </w:r>
      <w:r w:rsidRPr="007563DD">
        <w:rPr>
          <w:szCs w:val="20"/>
        </w:rPr>
        <w:t xml:space="preserve">Databeskyttelsesforordningen </w:t>
      </w:r>
      <w:r w:rsidR="00A86CA8" w:rsidRPr="007563DD">
        <w:rPr>
          <w:szCs w:val="20"/>
        </w:rPr>
        <w:t>har vi oplysningspligt</w:t>
      </w:r>
      <w:r w:rsidRPr="007563DD">
        <w:rPr>
          <w:szCs w:val="20"/>
        </w:rPr>
        <w:t xml:space="preserve">, når </w:t>
      </w:r>
      <w:r>
        <w:rPr>
          <w:szCs w:val="20"/>
        </w:rPr>
        <w:t>vi behandler oplysninger om dig og dit barn – uanset om du selv har givet os informationerne, eller om oplysningerne stammer fra andre.</w:t>
      </w:r>
    </w:p>
    <w:p w14:paraId="1BF3D758" w14:textId="77777777" w:rsidR="00977C45" w:rsidRDefault="00977C45" w:rsidP="00695A64">
      <w:pPr>
        <w:spacing w:after="0" w:line="280" w:lineRule="exact"/>
        <w:jc w:val="both"/>
        <w:rPr>
          <w:rFonts w:cs="Times New Roman"/>
          <w:szCs w:val="20"/>
        </w:rPr>
      </w:pPr>
    </w:p>
    <w:p w14:paraId="749906E9" w14:textId="77777777" w:rsidR="00977C45" w:rsidRPr="00CD3861" w:rsidRDefault="00977C45" w:rsidP="00695A64">
      <w:pPr>
        <w:spacing w:after="0" w:line="280" w:lineRule="exact"/>
        <w:jc w:val="both"/>
        <w:rPr>
          <w:rFonts w:cs="Times New Roman"/>
          <w:szCs w:val="20"/>
        </w:rPr>
      </w:pPr>
      <w:r>
        <w:rPr>
          <w:b/>
          <w:szCs w:val="20"/>
        </w:rPr>
        <w:t>Behandlende afdeling, formål, hjemmel</w:t>
      </w:r>
    </w:p>
    <w:p w14:paraId="2DAAFE79" w14:textId="553E0EE6" w:rsidR="00977C45" w:rsidRDefault="00977C45" w:rsidP="00695A64">
      <w:pPr>
        <w:spacing w:after="0" w:line="280" w:lineRule="exact"/>
        <w:jc w:val="both"/>
        <w:rPr>
          <w:szCs w:val="20"/>
        </w:rPr>
      </w:pPr>
      <w:r>
        <w:rPr>
          <w:szCs w:val="20"/>
        </w:rPr>
        <w:t>Oplys</w:t>
      </w:r>
      <w:r w:rsidR="00F5694B">
        <w:rPr>
          <w:szCs w:val="20"/>
        </w:rPr>
        <w:t xml:space="preserve">ningerne vil blive behandlet i Læring og Trivsel i </w:t>
      </w:r>
      <w:r w:rsidR="007563DD" w:rsidRPr="007563DD">
        <w:rPr>
          <w:szCs w:val="20"/>
        </w:rPr>
        <w:t>Norddjurs Kommune</w:t>
      </w:r>
      <w:r w:rsidR="000E6B95">
        <w:rPr>
          <w:szCs w:val="20"/>
        </w:rPr>
        <w:t xml:space="preserve"> </w:t>
      </w:r>
      <w:r w:rsidR="00F5694B">
        <w:rPr>
          <w:szCs w:val="20"/>
        </w:rPr>
        <w:t xml:space="preserve">(8959100, </w:t>
      </w:r>
      <w:r w:rsidR="000E6B95">
        <w:rPr>
          <w:szCs w:val="20"/>
        </w:rPr>
        <w:br/>
      </w:r>
      <w:hyperlink r:id="rId7" w:history="1">
        <w:r w:rsidR="000E6B95" w:rsidRPr="00E27C54">
          <w:rPr>
            <w:rStyle w:val="Hyperlink"/>
          </w:rPr>
          <w:t>norddjurs@norddjurs.dk</w:t>
        </w:r>
      </w:hyperlink>
      <w:r>
        <w:rPr>
          <w:szCs w:val="20"/>
        </w:rPr>
        <w:t xml:space="preserve">). </w:t>
      </w:r>
    </w:p>
    <w:p w14:paraId="13F13C1B" w14:textId="77777777" w:rsidR="00977C45" w:rsidRDefault="00977C45" w:rsidP="00695A64">
      <w:pPr>
        <w:spacing w:after="0" w:line="280" w:lineRule="exact"/>
        <w:jc w:val="both"/>
        <w:rPr>
          <w:szCs w:val="20"/>
        </w:rPr>
      </w:pPr>
    </w:p>
    <w:p w14:paraId="289B8A9D" w14:textId="77777777" w:rsidR="00977C45" w:rsidRDefault="00977C45" w:rsidP="00695A64">
      <w:pPr>
        <w:spacing w:after="0" w:line="280" w:lineRule="exact"/>
        <w:jc w:val="both"/>
        <w:rPr>
          <w:szCs w:val="20"/>
        </w:rPr>
      </w:pPr>
      <w:r>
        <w:rPr>
          <w:szCs w:val="20"/>
        </w:rPr>
        <w:t>Vi behandler almindelige og følsomme personoplysninger om dig og dit barn til brug fo</w:t>
      </w:r>
      <w:r w:rsidR="00835635">
        <w:rPr>
          <w:szCs w:val="20"/>
        </w:rPr>
        <w:t>r en forebyggende indsats i skole</w:t>
      </w:r>
      <w:r w:rsidR="00693E1A">
        <w:rPr>
          <w:szCs w:val="20"/>
        </w:rPr>
        <w:t>fravær</w:t>
      </w:r>
      <w:r w:rsidR="00835635">
        <w:rPr>
          <w:szCs w:val="20"/>
        </w:rPr>
        <w:t>s</w:t>
      </w:r>
      <w:r>
        <w:rPr>
          <w:szCs w:val="20"/>
        </w:rPr>
        <w:t>team</w:t>
      </w:r>
      <w:r w:rsidR="00835635">
        <w:rPr>
          <w:szCs w:val="20"/>
        </w:rPr>
        <w:t>et</w:t>
      </w:r>
      <w:r>
        <w:rPr>
          <w:szCs w:val="20"/>
        </w:rPr>
        <w:t xml:space="preserve">. </w:t>
      </w:r>
      <w:r w:rsidR="00A86CA8">
        <w:rPr>
          <w:szCs w:val="20"/>
        </w:rPr>
        <w:t xml:space="preserve"> </w:t>
      </w:r>
    </w:p>
    <w:p w14:paraId="7221625A" w14:textId="77777777" w:rsidR="00977C45" w:rsidRDefault="00977C45" w:rsidP="00695A64">
      <w:pPr>
        <w:spacing w:after="0" w:line="280" w:lineRule="exact"/>
        <w:jc w:val="both"/>
        <w:rPr>
          <w:szCs w:val="20"/>
        </w:rPr>
      </w:pPr>
    </w:p>
    <w:p w14:paraId="05C7152E" w14:textId="77777777" w:rsidR="00977C45" w:rsidRDefault="00977C45" w:rsidP="00695A64">
      <w:pPr>
        <w:spacing w:line="280" w:lineRule="exact"/>
        <w:jc w:val="both"/>
      </w:pPr>
      <w:r>
        <w:t>Vi behandler personoplysningerne efter Databeskyttelsesforordningen (forordning 2016/679 om beskyttelse af fysiske personer i forbindelse med behandling af personoplysninger) og dansk lov på området. Vores lovhjemmel er Databeskyttelsesforordningens artikel 6, stk. 1, litra a for så vidt angår almindelige oplysninger. For så vidt angår følsomme oplysninger, primært i form af helbredsoplysninger, sker behandlingen efter artikel 9, stk. 2, litra a. Behandling af oplysninger om personnummer sker med henblik på entydig identifikation, jf. databeskyttelseslovens § 11, stk. 1.</w:t>
      </w:r>
    </w:p>
    <w:p w14:paraId="41842A34" w14:textId="77777777" w:rsidR="00977C45" w:rsidRDefault="00977C45" w:rsidP="00695A64">
      <w:pPr>
        <w:spacing w:line="280" w:lineRule="exact"/>
        <w:jc w:val="both"/>
      </w:pPr>
      <w:r>
        <w:t xml:space="preserve">Vi behandler almindelige, herunder fortrolige, personoplysninger om dig og dit barn, dvs. navn, adresse, cpr.nr. mv. Vi behandler også følsomme personoplysninger om dig og/eller dit barn fx helbredsmæssige oplysninger. </w:t>
      </w:r>
    </w:p>
    <w:p w14:paraId="0653D1FA" w14:textId="77777777" w:rsidR="00977C45" w:rsidRDefault="00977C45" w:rsidP="00695A64">
      <w:pPr>
        <w:spacing w:after="0" w:line="280" w:lineRule="exact"/>
        <w:jc w:val="both"/>
      </w:pPr>
      <w:r>
        <w:rPr>
          <w:b/>
        </w:rPr>
        <w:t>Dit samtykke kan trækkes tilbage</w:t>
      </w:r>
    </w:p>
    <w:p w14:paraId="58AB296D" w14:textId="77777777" w:rsidR="00977C45" w:rsidRDefault="00977C45" w:rsidP="00695A64">
      <w:pPr>
        <w:spacing w:line="280" w:lineRule="exact"/>
        <w:jc w:val="both"/>
      </w:pPr>
      <w:r>
        <w:t xml:space="preserve">Du har til enhver tid ret til at trække dit samtykke tilbage. Dette kan du gøre ved at kontakte os på de kontaktoplysninger, der fremgår ovenfor. </w:t>
      </w:r>
    </w:p>
    <w:p w14:paraId="396130FC" w14:textId="77777777" w:rsidR="00977C45" w:rsidRDefault="00977C45" w:rsidP="00695A64">
      <w:pPr>
        <w:autoSpaceDE w:val="0"/>
        <w:autoSpaceDN w:val="0"/>
        <w:adjustRightInd w:val="0"/>
        <w:spacing w:after="0" w:line="280" w:lineRule="exact"/>
        <w:jc w:val="both"/>
      </w:pPr>
      <w:r>
        <w:t>Hvis du trækker dit samtykke tilbage, vil det kun påvirke den fremtidige behandling af dine personoplysninger.</w:t>
      </w:r>
    </w:p>
    <w:p w14:paraId="60A10D16" w14:textId="77777777" w:rsidR="00977C45" w:rsidRDefault="00977C45" w:rsidP="00695A64">
      <w:pPr>
        <w:autoSpaceDE w:val="0"/>
        <w:autoSpaceDN w:val="0"/>
        <w:adjustRightInd w:val="0"/>
        <w:spacing w:after="0" w:line="280" w:lineRule="exact"/>
        <w:jc w:val="both"/>
      </w:pPr>
    </w:p>
    <w:p w14:paraId="1D7FE128" w14:textId="77777777" w:rsidR="00977C45" w:rsidRDefault="00977C45" w:rsidP="00695A64">
      <w:pPr>
        <w:autoSpaceDE w:val="0"/>
        <w:autoSpaceDN w:val="0"/>
        <w:adjustRightInd w:val="0"/>
        <w:spacing w:after="0" w:line="280" w:lineRule="exact"/>
        <w:jc w:val="both"/>
        <w:rPr>
          <w:b/>
        </w:rPr>
      </w:pPr>
      <w:r>
        <w:rPr>
          <w:b/>
        </w:rPr>
        <w:t>Tidsrum for opbevaring af personoplysninger i kommunen</w:t>
      </w:r>
    </w:p>
    <w:p w14:paraId="4DED7F0B" w14:textId="77777777" w:rsidR="00977C45" w:rsidRPr="00EC44DC" w:rsidRDefault="00977C45" w:rsidP="00695A64">
      <w:pPr>
        <w:autoSpaceDE w:val="0"/>
        <w:autoSpaceDN w:val="0"/>
        <w:adjustRightInd w:val="0"/>
        <w:spacing w:after="0" w:line="280" w:lineRule="exact"/>
        <w:jc w:val="both"/>
      </w:pPr>
      <w:r>
        <w:t>Vi opbevarer oplysningerne så længe, du/barnet har en aktuel sag i afdelingerne. Når opbevaringspligten udløber, og et eventuelt arkiveringskrav er opfyldt, v</w:t>
      </w:r>
      <w:r w:rsidR="00E8521A">
        <w:t xml:space="preserve">il oplysningerne blive </w:t>
      </w:r>
      <w:r w:rsidR="00E8521A" w:rsidRPr="006664EB">
        <w:t xml:space="preserve">slettet iht. arkivloven efter 3-5 år. </w:t>
      </w:r>
    </w:p>
    <w:p w14:paraId="2B2F95B9" w14:textId="77777777" w:rsidR="00977C45" w:rsidRDefault="00977C45" w:rsidP="00695A64">
      <w:pPr>
        <w:autoSpaceDE w:val="0"/>
        <w:autoSpaceDN w:val="0"/>
        <w:adjustRightInd w:val="0"/>
        <w:spacing w:after="0" w:line="280" w:lineRule="exact"/>
        <w:jc w:val="both"/>
        <w:rPr>
          <w:bCs/>
          <w:color w:val="0070C0"/>
          <w:szCs w:val="20"/>
          <w:lang w:eastAsia="da-DK"/>
        </w:rPr>
      </w:pPr>
    </w:p>
    <w:p w14:paraId="5B8FB40B" w14:textId="77777777" w:rsidR="00977C45" w:rsidRDefault="00977C45" w:rsidP="00695A64">
      <w:pPr>
        <w:autoSpaceDE w:val="0"/>
        <w:autoSpaceDN w:val="0"/>
        <w:adjustRightInd w:val="0"/>
        <w:spacing w:after="0" w:line="280" w:lineRule="exact"/>
        <w:jc w:val="both"/>
        <w:rPr>
          <w:b/>
        </w:rPr>
      </w:pPr>
      <w:r>
        <w:rPr>
          <w:b/>
        </w:rPr>
        <w:t>Modtagere af dine oplysninger</w:t>
      </w:r>
    </w:p>
    <w:p w14:paraId="26ED4FF7" w14:textId="1B85C592" w:rsidR="00E17B29" w:rsidRPr="00296DCF" w:rsidRDefault="00350337" w:rsidP="00695A64">
      <w:pPr>
        <w:autoSpaceDE w:val="0"/>
        <w:autoSpaceDN w:val="0"/>
        <w:adjustRightInd w:val="0"/>
        <w:spacing w:after="0" w:line="280" w:lineRule="exact"/>
        <w:jc w:val="both"/>
        <w:rPr>
          <w:bCs/>
        </w:rPr>
      </w:pPr>
      <w:r w:rsidRPr="00296DCF">
        <w:rPr>
          <w:bCs/>
        </w:rPr>
        <w:t xml:space="preserve">Vi behandler personoplysninger internt i Trivsel og Lærings it-systemer, hvor kun relevante medarbejdere har adgang. </w:t>
      </w:r>
    </w:p>
    <w:p w14:paraId="771B44C3" w14:textId="48CE6C90" w:rsidR="00E17B29" w:rsidRPr="00296DCF" w:rsidRDefault="00E17B29" w:rsidP="00695A64">
      <w:pPr>
        <w:autoSpaceDE w:val="0"/>
        <w:autoSpaceDN w:val="0"/>
        <w:adjustRightInd w:val="0"/>
        <w:spacing w:after="0" w:line="280" w:lineRule="exact"/>
        <w:jc w:val="both"/>
        <w:rPr>
          <w:bCs/>
        </w:rPr>
      </w:pPr>
      <w:r w:rsidRPr="00296DCF">
        <w:rPr>
          <w:bCs/>
        </w:rPr>
        <w:t>Vi deler personoplysninger i skolefraværsteamet, FTI og Myndighed samt med eksterne samarbejdspartnere, når det er relevant for behandlingen til jer. De fagpersoner, der udveksler oplysningerne, har tavshedspligt</w:t>
      </w:r>
      <w:r w:rsidR="000E6B95">
        <w:rPr>
          <w:bCs/>
        </w:rPr>
        <w:t>.</w:t>
      </w:r>
    </w:p>
    <w:p w14:paraId="2A2059C1" w14:textId="77777777" w:rsidR="00E17B29" w:rsidRDefault="00E17B29" w:rsidP="00695A64">
      <w:pPr>
        <w:autoSpaceDE w:val="0"/>
        <w:autoSpaceDN w:val="0"/>
        <w:adjustRightInd w:val="0"/>
        <w:spacing w:after="0" w:line="280" w:lineRule="exact"/>
        <w:jc w:val="both"/>
        <w:rPr>
          <w:b/>
        </w:rPr>
      </w:pPr>
    </w:p>
    <w:p w14:paraId="2749A664" w14:textId="77777777" w:rsidR="00977C45" w:rsidRPr="00CD3861" w:rsidRDefault="00977C45" w:rsidP="00695A64">
      <w:pPr>
        <w:autoSpaceDE w:val="0"/>
        <w:autoSpaceDN w:val="0"/>
        <w:adjustRightInd w:val="0"/>
        <w:spacing w:after="0" w:line="280" w:lineRule="exact"/>
        <w:jc w:val="both"/>
      </w:pPr>
      <w:r>
        <w:rPr>
          <w:b/>
        </w:rPr>
        <w:t>Dine rettigheder, kommunens databeskyttelsesrådgiver og klagemuligheder</w:t>
      </w:r>
    </w:p>
    <w:p w14:paraId="4F811FF8" w14:textId="272A245B" w:rsidR="00977C45" w:rsidRDefault="00977C45" w:rsidP="00695A64">
      <w:pPr>
        <w:autoSpaceDE w:val="0"/>
        <w:autoSpaceDN w:val="0"/>
        <w:adjustRightInd w:val="0"/>
        <w:spacing w:after="0" w:line="280" w:lineRule="exact"/>
        <w:jc w:val="both"/>
      </w:pPr>
      <w:r>
        <w:t xml:space="preserve">Efter </w:t>
      </w:r>
      <w:r w:rsidRPr="00717AB5">
        <w:t xml:space="preserve">Databeskyttelsesforordningen har du en række rettigheder i forhold til </w:t>
      </w:r>
      <w:r w:rsidR="00717AB5" w:rsidRPr="00717AB5">
        <w:t xml:space="preserve">Norddjurs </w:t>
      </w:r>
      <w:r w:rsidR="001F2DC7">
        <w:t>K</w:t>
      </w:r>
      <w:r w:rsidRPr="00717AB5">
        <w:t xml:space="preserve">ommunes behandling af dine oplysninger. </w:t>
      </w:r>
      <w:r w:rsidR="00717AB5" w:rsidRPr="00717AB5">
        <w:t xml:space="preserve">Du kan kontakte databeskyttelsesrådgiveren på </w:t>
      </w:r>
      <w:hyperlink r:id="rId8" w:history="1">
        <w:r w:rsidR="00717AB5" w:rsidRPr="00717AB5">
          <w:rPr>
            <w:rStyle w:val="Hyperlink"/>
          </w:rPr>
          <w:t>dbr@norddjurs.dk</w:t>
        </w:r>
      </w:hyperlink>
      <w:r w:rsidR="00717AB5" w:rsidRPr="00717AB5">
        <w:t>, hvor du også kan få</w:t>
      </w:r>
      <w:r w:rsidR="001F2DC7">
        <w:t xml:space="preserve"> </w:t>
      </w:r>
      <w:r w:rsidRPr="00717AB5">
        <w:t>information om kommunens databeskyttelsesrådgiver og klagemuligheder.</w:t>
      </w:r>
    </w:p>
    <w:p w14:paraId="27B45E89" w14:textId="77777777" w:rsidR="00977C45" w:rsidRDefault="00977C45" w:rsidP="00695A64">
      <w:pPr>
        <w:autoSpaceDE w:val="0"/>
        <w:autoSpaceDN w:val="0"/>
        <w:adjustRightInd w:val="0"/>
        <w:spacing w:after="0" w:line="280" w:lineRule="exact"/>
        <w:jc w:val="both"/>
      </w:pPr>
    </w:p>
    <w:p w14:paraId="4D9B87C2" w14:textId="77777777" w:rsidR="00977C45" w:rsidRPr="000D0344" w:rsidRDefault="00977C45" w:rsidP="00695A64">
      <w:pPr>
        <w:autoSpaceDE w:val="0"/>
        <w:autoSpaceDN w:val="0"/>
        <w:adjustRightInd w:val="0"/>
        <w:spacing w:after="0" w:line="280" w:lineRule="exact"/>
        <w:jc w:val="both"/>
      </w:pPr>
      <w:r>
        <w:t xml:space="preserve">Du er velkommen til at kontakte os for yderligere oplysninger. </w:t>
      </w:r>
    </w:p>
    <w:p w14:paraId="62B3FD15" w14:textId="77777777" w:rsidR="00F73130" w:rsidRDefault="00F73130" w:rsidP="00695A64">
      <w:pPr>
        <w:jc w:val="both"/>
      </w:pPr>
    </w:p>
    <w:sectPr w:rsidR="00F73130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7B54" w14:textId="77777777" w:rsidR="007401A5" w:rsidRDefault="007401A5">
      <w:pPr>
        <w:spacing w:after="0" w:line="240" w:lineRule="auto"/>
      </w:pPr>
      <w:r>
        <w:separator/>
      </w:r>
    </w:p>
  </w:endnote>
  <w:endnote w:type="continuationSeparator" w:id="0">
    <w:p w14:paraId="4F1095AA" w14:textId="77777777" w:rsidR="007401A5" w:rsidRDefault="0074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7667202"/>
      <w:docPartObj>
        <w:docPartGallery w:val="Page Numbers (Bottom of Page)"/>
        <w:docPartUnique/>
      </w:docPartObj>
    </w:sdtPr>
    <w:sdtEndPr/>
    <w:sdtContent>
      <w:p w14:paraId="507EBEA4" w14:textId="77777777" w:rsidR="001D6486" w:rsidRDefault="006260C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AB5">
          <w:rPr>
            <w:noProof/>
          </w:rPr>
          <w:t>1</w:t>
        </w:r>
        <w:r>
          <w:fldChar w:fldCharType="end"/>
        </w:r>
      </w:p>
    </w:sdtContent>
  </w:sdt>
  <w:p w14:paraId="2964894C" w14:textId="08F95CBA" w:rsidR="001D6486" w:rsidRPr="000D1F83" w:rsidRDefault="000D1F83">
    <w:pPr>
      <w:pStyle w:val="Sidefod"/>
      <w:rPr>
        <w:rFonts w:ascii="Trebuchet MS" w:hAnsi="Trebuchet MS"/>
        <w:sz w:val="16"/>
        <w:szCs w:val="16"/>
      </w:rPr>
    </w:pPr>
    <w:r w:rsidRPr="000D1F83">
      <w:rPr>
        <w:rFonts w:ascii="Trebuchet MS" w:hAnsi="Trebuchet MS"/>
        <w:sz w:val="16"/>
        <w:szCs w:val="16"/>
      </w:rPr>
      <w:t>02022023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AE5B0" w14:textId="77777777" w:rsidR="007401A5" w:rsidRDefault="007401A5">
      <w:pPr>
        <w:spacing w:after="0" w:line="240" w:lineRule="auto"/>
      </w:pPr>
      <w:r>
        <w:separator/>
      </w:r>
    </w:p>
  </w:footnote>
  <w:footnote w:type="continuationSeparator" w:id="0">
    <w:p w14:paraId="1EA12D59" w14:textId="77777777" w:rsidR="007401A5" w:rsidRDefault="0074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CA1B" w14:textId="77777777" w:rsidR="00A64F15" w:rsidRDefault="00A64F15">
    <w:pPr>
      <w:pStyle w:val="Sidehoved"/>
    </w:pPr>
    <w:r>
      <w:tab/>
    </w:r>
    <w:r>
      <w:tab/>
    </w:r>
    <w:r>
      <w:rPr>
        <w:noProof/>
        <w:lang w:eastAsia="da-DK"/>
      </w:rPr>
      <w:drawing>
        <wp:inline distT="0" distB="0" distL="0" distR="0" wp14:anchorId="078B8FE7" wp14:editId="101C3DCE">
          <wp:extent cx="1484630" cy="474980"/>
          <wp:effectExtent l="0" t="0" r="1270" b="1270"/>
          <wp:docPr id="1" name="Billede 1" descr="Arbejds-Server:Kundemappe:Norddjurs Kommune:14-34018 Wordskabeloner:links:Norddjur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2" descr="Arbejds-Server:Kundemappe:Norddjurs Kommune:14-34018 Wordskabeloner:links:Norddjur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C45"/>
    <w:rsid w:val="000438C5"/>
    <w:rsid w:val="000754A2"/>
    <w:rsid w:val="00081BCE"/>
    <w:rsid w:val="00086EA5"/>
    <w:rsid w:val="000D1F83"/>
    <w:rsid w:val="000E6B95"/>
    <w:rsid w:val="0016548C"/>
    <w:rsid w:val="001849F1"/>
    <w:rsid w:val="001D3FC1"/>
    <w:rsid w:val="001F2DC7"/>
    <w:rsid w:val="001F6AC0"/>
    <w:rsid w:val="00280723"/>
    <w:rsid w:val="00296DCF"/>
    <w:rsid w:val="002C00A3"/>
    <w:rsid w:val="00350337"/>
    <w:rsid w:val="00353F98"/>
    <w:rsid w:val="003C7FEF"/>
    <w:rsid w:val="003F1AAA"/>
    <w:rsid w:val="004178F8"/>
    <w:rsid w:val="0043584E"/>
    <w:rsid w:val="004D78F5"/>
    <w:rsid w:val="00505DB5"/>
    <w:rsid w:val="00592A44"/>
    <w:rsid w:val="005E63C1"/>
    <w:rsid w:val="006260CA"/>
    <w:rsid w:val="00655250"/>
    <w:rsid w:val="006664EB"/>
    <w:rsid w:val="00683E90"/>
    <w:rsid w:val="00686C4C"/>
    <w:rsid w:val="00693E1A"/>
    <w:rsid w:val="00695A64"/>
    <w:rsid w:val="006B0991"/>
    <w:rsid w:val="0071698A"/>
    <w:rsid w:val="00717AB5"/>
    <w:rsid w:val="0073060D"/>
    <w:rsid w:val="007401A5"/>
    <w:rsid w:val="00746611"/>
    <w:rsid w:val="007563DD"/>
    <w:rsid w:val="00835635"/>
    <w:rsid w:val="008B5A42"/>
    <w:rsid w:val="008E48A2"/>
    <w:rsid w:val="00977C45"/>
    <w:rsid w:val="009B03B7"/>
    <w:rsid w:val="009E0CC8"/>
    <w:rsid w:val="009F29BE"/>
    <w:rsid w:val="00A64F15"/>
    <w:rsid w:val="00A86CA8"/>
    <w:rsid w:val="00A96B3F"/>
    <w:rsid w:val="00B91612"/>
    <w:rsid w:val="00C225CA"/>
    <w:rsid w:val="00CA48AA"/>
    <w:rsid w:val="00CE37D9"/>
    <w:rsid w:val="00CF4481"/>
    <w:rsid w:val="00D74B13"/>
    <w:rsid w:val="00DE05CE"/>
    <w:rsid w:val="00E04740"/>
    <w:rsid w:val="00E17B29"/>
    <w:rsid w:val="00E8521A"/>
    <w:rsid w:val="00E94795"/>
    <w:rsid w:val="00F03E01"/>
    <w:rsid w:val="00F17778"/>
    <w:rsid w:val="00F5694B"/>
    <w:rsid w:val="00F73130"/>
    <w:rsid w:val="00FB4A54"/>
    <w:rsid w:val="00FB59F6"/>
    <w:rsid w:val="00FE06A1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B6ACB"/>
  <w15:docId w15:val="{BD6BFBC3-5A04-415C-9E36-9BBC94BB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C45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A96B3F"/>
    <w:pPr>
      <w:keepNext/>
      <w:spacing w:after="0"/>
      <w:outlineLvl w:val="0"/>
    </w:pPr>
    <w:rPr>
      <w:rFonts w:ascii="Arial" w:hAnsi="Arial" w:cs="Arial"/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7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77C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7C45"/>
  </w:style>
  <w:style w:type="paragraph" w:styleId="Sidefod">
    <w:name w:val="footer"/>
    <w:basedOn w:val="Normal"/>
    <w:link w:val="SidefodTegn"/>
    <w:uiPriority w:val="99"/>
    <w:unhideWhenUsed/>
    <w:rsid w:val="00977C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7C45"/>
  </w:style>
  <w:style w:type="character" w:styleId="Kommentarhenvisning">
    <w:name w:val="annotation reference"/>
    <w:basedOn w:val="Standardskrifttypeiafsnit"/>
    <w:uiPriority w:val="99"/>
    <w:semiHidden/>
    <w:unhideWhenUsed/>
    <w:rsid w:val="00977C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7C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7C45"/>
    <w:rPr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977C45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7C4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96B3F"/>
    <w:rPr>
      <w:rFonts w:ascii="Arial" w:hAnsi="Arial" w:cs="Arial"/>
      <w:b/>
      <w:sz w:val="20"/>
      <w:szCs w:val="20"/>
    </w:rPr>
  </w:style>
  <w:style w:type="paragraph" w:styleId="Korrektur">
    <w:name w:val="Revision"/>
    <w:hidden/>
    <w:uiPriority w:val="99"/>
    <w:semiHidden/>
    <w:rsid w:val="00086EA5"/>
    <w:pPr>
      <w:spacing w:after="0" w:line="240" w:lineRule="auto"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81BC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81BCE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0E6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r@norddjurs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rddjurs@norddjurs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C8DB8-C258-4ECD-B297-183D1172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4258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Syddjurs Kommune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 Molly Bo Christensen</dc:creator>
  <cp:lastModifiedBy>Rikke Munk Mathiesen</cp:lastModifiedBy>
  <cp:revision>2</cp:revision>
  <dcterms:created xsi:type="dcterms:W3CDTF">2023-02-03T06:48:00Z</dcterms:created>
  <dcterms:modified xsi:type="dcterms:W3CDTF">2023-02-03T06:48:00Z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{79C63736-4272-4D46-982B-DB7D5330F434}</vt:lpwstr>
  </property>
</Properties>
</file>